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303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 w:line="259" w:lineRule="auto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Сергея Викторовича,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слесарем-ремонтником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3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3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13.12.2018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административный надзор и ограничения на срок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31.05.2022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дополнительное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ограничение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запрета пребывания вне жилого помещения, явл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яющегося местом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либо пребывания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:00 </w:t>
      </w:r>
      <w:r>
        <w:rPr>
          <w:rFonts w:ascii="Times New Roman" w:eastAsia="Times New Roman" w:hAnsi="Times New Roman" w:cs="Times New Roman"/>
          <w:sz w:val="26"/>
          <w:szCs w:val="26"/>
        </w:rPr>
        <w:t>до 06</w:t>
      </w:r>
      <w:r>
        <w:rPr>
          <w:rFonts w:ascii="Times New Roman" w:eastAsia="Times New Roman" w:hAnsi="Times New Roman" w:cs="Times New Roman"/>
          <w:sz w:val="26"/>
          <w:szCs w:val="26"/>
        </w:rPr>
        <w:t>:00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 исключением случаев, связанных с </w:t>
      </w:r>
      <w:r>
        <w:rPr>
          <w:rFonts w:ascii="Times New Roman" w:eastAsia="Times New Roman" w:hAnsi="Times New Roman" w:cs="Times New Roman"/>
          <w:sz w:val="25"/>
          <w:szCs w:val="25"/>
        </w:rPr>
        <w:t>исполнением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трудов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обязанностей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15.03.2026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6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старшего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копией акта посещения поднадзорного лица по месту жительства или пребывания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17.03.2026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заключением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городского суда ХМАО-Югры от 13.12.2018, согласно которому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установлен административный надзор на срок 8 лет; 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суда ХМАО-Югры от 31.05.2022; </w:t>
      </w:r>
      <w:r>
        <w:rPr>
          <w:rFonts w:ascii="Times New Roman" w:eastAsia="Times New Roman" w:hAnsi="Times New Roman" w:cs="Times New Roman"/>
          <w:sz w:val="25"/>
          <w:szCs w:val="25"/>
        </w:rPr>
        <w:t>зая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влением </w:t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о месте его проживания от 18.02.2019;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предупреждением </w:t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от 15.06.2022;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графиком прибытия поднадзорного лица на регистрацию в 1, 2, 3, 4-й вторник месяца с </w:t>
      </w:r>
      <w:r>
        <w:rPr>
          <w:rFonts w:ascii="Times New Roman" w:eastAsia="Times New Roman" w:hAnsi="Times New Roman" w:cs="Times New Roman"/>
          <w:sz w:val="25"/>
          <w:szCs w:val="25"/>
        </w:rPr>
        <w:t>09:00 до 18:00 с отметкой об ознакомлени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 ним </w:t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21.06.2022;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02.10.2025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14.0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.2023, вступившего в законную силу,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 привлечен к административной ответственности по ч. 1 ст. 19.24 КоАП РФ к наказанию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ареста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на 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учетам </w:t>
      </w:r>
      <w:r>
        <w:rPr>
          <w:rFonts w:ascii="Times New Roman" w:eastAsia="Times New Roman" w:hAnsi="Times New Roman" w:cs="Times New Roman"/>
          <w:sz w:val="25"/>
          <w:szCs w:val="25"/>
        </w:rPr>
        <w:t>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>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Богуш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</w:t>
      </w:r>
      <w:r>
        <w:rPr>
          <w:rFonts w:ascii="Times New Roman" w:eastAsia="Times New Roman" w:hAnsi="Times New Roman" w:cs="Times New Roman"/>
        </w:rPr>
        <w:t xml:space="preserve">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Богуша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Сергея Викторовича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назначить ему административное наказание в виде административного ареста на срок 10 (десять)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19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8">
    <w:name w:val="cat-UserDefined grp-36 rplc-28"/>
    <w:basedOn w:val="DefaultParagraphFont"/>
  </w:style>
  <w:style w:type="character" w:customStyle="1" w:styleId="cat-UserDefinedgrp-37rplc-58">
    <w:name w:val="cat-UserDefined grp-37 rplc-58"/>
    <w:basedOn w:val="DefaultParagraphFont"/>
  </w:style>
  <w:style w:type="character" w:customStyle="1" w:styleId="cat-UserDefinedgrp-38rplc-61">
    <w:name w:val="cat-UserDefined grp-38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